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AD" w:rsidRPr="00C144AD" w:rsidRDefault="00C144AD" w:rsidP="00C144AD">
      <w:pPr>
        <w:shd w:val="clear" w:color="auto" w:fill="FFFFFF"/>
        <w:spacing w:before="100" w:beforeAutospacing="1" w:after="100" w:afterAutospacing="1" w:line="240" w:lineRule="auto"/>
        <w:jc w:val="both"/>
        <w:outlineLvl w:val="1"/>
        <w:rPr>
          <w:rFonts w:ascii="Times New Roman" w:eastAsia="Times New Roman" w:hAnsi="Times New Roman" w:cs="Times New Roman"/>
          <w:sz w:val="24"/>
          <w:szCs w:val="24"/>
          <w:lang w:eastAsia="it-IT"/>
        </w:rPr>
      </w:pPr>
      <w:r w:rsidRPr="00C144AD">
        <w:rPr>
          <w:rFonts w:ascii="Times New Roman" w:eastAsia="Times New Roman" w:hAnsi="Times New Roman" w:cs="Times New Roman"/>
          <w:b/>
          <w:bCs/>
          <w:sz w:val="36"/>
          <w:szCs w:val="36"/>
          <w:lang w:eastAsia="it-IT"/>
        </w:rPr>
        <w:t>Polizze infortuni cumulativa ed infortuni cumulativa ad adesione</w:t>
      </w:r>
      <w:bookmarkStart w:id="0" w:name="_GoBack"/>
      <w:bookmarkEnd w:id="0"/>
    </w:p>
    <w:p w:rsidR="00C144AD" w:rsidRPr="00C144AD" w:rsidRDefault="00C144AD" w:rsidP="000D20BD">
      <w:pPr>
        <w:spacing w:after="0" w:line="240" w:lineRule="auto"/>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A seguito dell’aggiudicazione della gara recentemente svoltasi per i servizi assicurativi per l’Università degli Studi di Firenze si comunica quanto segue:</w:t>
      </w:r>
    </w:p>
    <w:p w:rsidR="00C144AD" w:rsidRPr="00C144AD" w:rsidRDefault="00C144AD" w:rsidP="000D20BD">
      <w:pPr>
        <w:spacing w:after="0" w:line="240" w:lineRule="auto"/>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 </w:t>
      </w:r>
    </w:p>
    <w:p w:rsidR="00C144AD" w:rsidRPr="00C144AD" w:rsidRDefault="00C144AD" w:rsidP="000D20BD">
      <w:pPr>
        <w:spacing w:after="0" w:line="240" w:lineRule="auto"/>
        <w:ind w:left="360" w:hanging="360"/>
        <w:contextualSpacing/>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w:t>
      </w:r>
      <w:r w:rsidR="000D20BD" w:rsidRPr="000D20BD">
        <w:rPr>
          <w:rFonts w:ascii="Times New Roman" w:eastAsia="Times New Roman" w:hAnsi="Times New Roman" w:cs="Times New Roman"/>
          <w:sz w:val="14"/>
          <w:szCs w:val="14"/>
          <w:lang w:eastAsia="it-IT"/>
        </w:rPr>
        <w:t>         </w:t>
      </w:r>
      <w:r w:rsidRPr="00C144AD">
        <w:rPr>
          <w:rFonts w:ascii="Times New Roman" w:eastAsia="Times New Roman" w:hAnsi="Times New Roman" w:cs="Times New Roman"/>
          <w:sz w:val="24"/>
          <w:szCs w:val="24"/>
          <w:lang w:eastAsia="it-IT"/>
        </w:rPr>
        <w:t xml:space="preserve">dal 1° agosto 2015 tutti gli studenti regolarmente iscritti ai Corsi di laurea e ai Corsi di laurea magistrale sono automaticamente assicurati dalla polizza infortuni cumulativa stipulata dall’Università, senza che essi debbano aderire tramite il pagamento del bollettino. </w:t>
      </w:r>
    </w:p>
    <w:p w:rsidR="00C144AD" w:rsidRPr="00C144AD" w:rsidRDefault="00C144AD" w:rsidP="000D20BD">
      <w:pPr>
        <w:spacing w:before="100" w:beforeAutospacing="1" w:after="0" w:line="240" w:lineRule="auto"/>
        <w:ind w:left="360"/>
        <w:contextualSpacing/>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 xml:space="preserve">Per infortunio si intende ogni evento dovuto a causa fortuita, violenta ed esterna, che produca lesioni corporali obiettivamente constatabili. L’assicurazione vale per gli infortuni subiti dagli studenti durante lo svolgimento di attività istituzionali, compreso il rischio in itinere, che abbiano per conseguenza la morte o un’invalidità permanente. </w:t>
      </w:r>
    </w:p>
    <w:p w:rsidR="00C144AD" w:rsidRPr="00C144AD" w:rsidRDefault="00C144AD" w:rsidP="000D20BD">
      <w:pPr>
        <w:spacing w:before="100" w:beforeAutospacing="1" w:after="0" w:line="240" w:lineRule="auto"/>
        <w:ind w:left="360"/>
        <w:contextualSpacing/>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 xml:space="preserve">A titolo meramente esemplificativo e non esaustivo, sono tutelate le attività didattiche e pratiche, i tirocini, le partecipazioni a programmi internazionali (es.  Erasmus), le esercitazioni pratiche, rilevamenti, sopralluoghi, misurazioni, </w:t>
      </w:r>
      <w:proofErr w:type="spellStart"/>
      <w:r w:rsidRPr="00C144AD">
        <w:rPr>
          <w:rFonts w:ascii="Times New Roman" w:eastAsia="Times New Roman" w:hAnsi="Times New Roman" w:cs="Times New Roman"/>
          <w:sz w:val="24"/>
          <w:szCs w:val="24"/>
          <w:lang w:eastAsia="it-IT"/>
        </w:rPr>
        <w:t>etc</w:t>
      </w:r>
      <w:proofErr w:type="spellEnd"/>
      <w:r w:rsidRPr="00C144AD">
        <w:rPr>
          <w:rFonts w:ascii="Times New Roman" w:eastAsia="Times New Roman" w:hAnsi="Times New Roman" w:cs="Times New Roman"/>
          <w:sz w:val="24"/>
          <w:szCs w:val="24"/>
          <w:lang w:eastAsia="it-IT"/>
        </w:rPr>
        <w:t xml:space="preserve">, anche presso terzi, </w:t>
      </w:r>
      <w:proofErr w:type="spellStart"/>
      <w:r w:rsidRPr="00C144AD">
        <w:rPr>
          <w:rFonts w:ascii="Times New Roman" w:eastAsia="Times New Roman" w:hAnsi="Times New Roman" w:cs="Times New Roman"/>
          <w:sz w:val="24"/>
          <w:szCs w:val="24"/>
          <w:lang w:eastAsia="it-IT"/>
        </w:rPr>
        <w:t>purchè</w:t>
      </w:r>
      <w:proofErr w:type="spellEnd"/>
      <w:r w:rsidRPr="00C144AD">
        <w:rPr>
          <w:rFonts w:ascii="Times New Roman" w:eastAsia="Times New Roman" w:hAnsi="Times New Roman" w:cs="Times New Roman"/>
          <w:sz w:val="24"/>
          <w:szCs w:val="24"/>
          <w:lang w:eastAsia="it-IT"/>
        </w:rPr>
        <w:t xml:space="preserve"> correlate ai programmi di studio.</w:t>
      </w:r>
    </w:p>
    <w:p w:rsidR="00C144AD" w:rsidRPr="00C144AD" w:rsidRDefault="00C144AD" w:rsidP="000D20BD">
      <w:pPr>
        <w:spacing w:before="100" w:beforeAutospacing="1" w:after="0" w:line="240" w:lineRule="auto"/>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 xml:space="preserve">Resta comunque, sempre dal 1° agosto 2015, la polizza infortuni ad adesione volontaria per le altre categorie di soggetti che già potevano aderirvi in precedenza: </w:t>
      </w:r>
    </w:p>
    <w:p w:rsidR="00C144AD" w:rsidRPr="00C144AD" w:rsidRDefault="00C144AD" w:rsidP="000D20BD">
      <w:pPr>
        <w:spacing w:after="0" w:line="240" w:lineRule="auto"/>
        <w:contextualSpacing/>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b/>
          <w:sz w:val="24"/>
          <w:szCs w:val="24"/>
          <w:lang w:eastAsia="it-IT"/>
        </w:rPr>
        <w:t> </w:t>
      </w:r>
    </w:p>
    <w:p w:rsidR="00C144AD" w:rsidRPr="000D20BD" w:rsidRDefault="00C144AD" w:rsidP="000D20BD">
      <w:pPr>
        <w:pStyle w:val="Paragrafoelenco"/>
        <w:numPr>
          <w:ilvl w:val="0"/>
          <w:numId w:val="2"/>
        </w:numPr>
        <w:spacing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 xml:space="preserve">borsisti </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 xml:space="preserve">assegnisti di ricerca </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 xml:space="preserve">dottorandi </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 xml:space="preserve">iscritti a corsi/scuole di specializzazione </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 xml:space="preserve">tirocinanti impegnati in attività didattiche, formative e di adattamento, di perfezionamento e/o aggiornamento (compresi i frequentanti il tirocinio obbligatorio post-laurea ed il tirocinio svolto ai fini del superamento dell’esame di Stato di abilitazione all’esercizio della professione </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 xml:space="preserve">studenti stranieri autorizzati a frequentare le strutture di Ateneo in base a programmi/progetti internazionali o partecipanti a scambi culturali di qualsiasi genere </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candidati alle prove di ammissione per lo svolgimento delle prove pratiche dei corsi di laurea triennali e magistrali di Scienze motorie</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candidati agli esami di Stato per l’esercizio delle professioni durante lo svolgimento delle prove (scritte, orali, pratiche)</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tutti i soggetti non rientranti nei precedenti punti, purché formalmente autorizzati a partecipare alle attività didattiche e di formazione, sia presso le sedi universitarie  che di terzi (a titolo esemplificativo e non esaustivo: cultori della materia, ex docenti, frequentatori, studenti delle scuole secondarie che a vario titolo svolgono attività presso le sedi dell’Università o da quest’ultima organizzate, soggetti che hanno un contratto di prestazione autonoma per programmi di ricerca).</w:t>
      </w:r>
    </w:p>
    <w:p w:rsidR="00C144AD" w:rsidRPr="00C144AD" w:rsidRDefault="00C144AD" w:rsidP="00C144AD">
      <w:pPr>
        <w:spacing w:before="100" w:beforeAutospacing="1" w:after="0" w:line="240" w:lineRule="auto"/>
        <w:contextualSpacing/>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b/>
          <w:sz w:val="24"/>
          <w:szCs w:val="24"/>
          <w:lang w:eastAsia="it-IT"/>
        </w:rPr>
        <w:t> </w:t>
      </w:r>
    </w:p>
    <w:p w:rsidR="00C144AD" w:rsidRPr="00C144AD" w:rsidRDefault="00C144AD" w:rsidP="000D20BD">
      <w:pPr>
        <w:spacing w:after="0" w:line="240" w:lineRule="auto"/>
        <w:contextualSpacing/>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I soggetti sopra citati (con esclusione degli iscritti ai master e ai corsi di perfezionamento e di aggiornamento professionale che sono automaticamente assicurati in quanto il premio assicurativo è compreso nel pagamento della quota d’iscrizione) possono assicurarsi contro gli infortuni continuando a pagare il premio tramite versamento su bollettino di c/c postale n. 2535 intestato all’Università degli Studi di Firenze, secondo le seguenti modalità:</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u w:val="single"/>
          <w:lang w:eastAsia="it-IT"/>
        </w:rPr>
        <w:lastRenderedPageBreak/>
        <w:t>per adesioni dal 1° Agosto 2015 al 30 Settembre 2015, l’importo del premio sarà di euro 7,58 e nella causale dovrà essere indicato “polizza infortuni periodo 01/08/2015-30/09/2016”</w:t>
      </w:r>
    </w:p>
    <w:p w:rsidR="00C144AD" w:rsidRPr="000D20BD" w:rsidRDefault="00C144AD" w:rsidP="000D20BD">
      <w:pPr>
        <w:pStyle w:val="Paragrafoelenco"/>
        <w:numPr>
          <w:ilvl w:val="0"/>
          <w:numId w:val="2"/>
        </w:numPr>
        <w:spacing w:before="100" w:beforeAutospacing="1"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u w:val="single"/>
          <w:lang w:eastAsia="it-IT"/>
        </w:rPr>
        <w:t>per adesioni dal 1° Ottobre 2015 al 30 Settembre 2016, l’importo del premio sarà di euro 6,50, quale importo minimo annuale non frazionabile e nella causale dovrà essere indicato “polizza infortuni periodo 01/10/2015-30/09/2016</w:t>
      </w:r>
      <w:r w:rsidRPr="000D20BD">
        <w:rPr>
          <w:rFonts w:ascii="Times New Roman" w:eastAsia="Times New Roman" w:hAnsi="Times New Roman" w:cs="Times New Roman"/>
          <w:sz w:val="24"/>
          <w:szCs w:val="24"/>
          <w:lang w:eastAsia="it-IT"/>
        </w:rPr>
        <w:t>”</w:t>
      </w:r>
    </w:p>
    <w:p w:rsidR="000D20BD" w:rsidRDefault="000D20BD" w:rsidP="000D20BD">
      <w:pPr>
        <w:spacing w:after="0" w:line="240" w:lineRule="auto"/>
        <w:jc w:val="both"/>
        <w:rPr>
          <w:rFonts w:ascii="Times New Roman" w:eastAsia="Times New Roman" w:hAnsi="Times New Roman" w:cs="Times New Roman"/>
          <w:sz w:val="24"/>
          <w:szCs w:val="24"/>
          <w:lang w:eastAsia="it-IT"/>
        </w:rPr>
      </w:pPr>
    </w:p>
    <w:p w:rsidR="00C144AD" w:rsidRPr="00C144AD" w:rsidRDefault="00C144AD" w:rsidP="000D20BD">
      <w:pPr>
        <w:spacing w:after="0" w:line="240" w:lineRule="auto"/>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Riguardo all’operatività della garanzia si precisa che:</w:t>
      </w:r>
    </w:p>
    <w:p w:rsidR="00C144AD" w:rsidRPr="000D20BD" w:rsidRDefault="00C144AD" w:rsidP="000D20BD">
      <w:pPr>
        <w:pStyle w:val="Paragrafoelenco"/>
        <w:numPr>
          <w:ilvl w:val="0"/>
          <w:numId w:val="2"/>
        </w:numPr>
        <w:spacing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lang w:eastAsia="it-IT"/>
        </w:rPr>
        <w:t>per l’identificazione dei soggetti assicurati si farà riferimento ai bollettini postali (ovvero ricevute relative a pagamenti “home banking”) con i quali verrà corrisposto il premio assicurativo;</w:t>
      </w:r>
    </w:p>
    <w:p w:rsidR="00C144AD" w:rsidRPr="000D20BD" w:rsidRDefault="00C144AD" w:rsidP="000D20BD">
      <w:pPr>
        <w:pStyle w:val="Paragrafoelenco"/>
        <w:numPr>
          <w:ilvl w:val="0"/>
          <w:numId w:val="2"/>
        </w:numPr>
        <w:spacing w:after="0" w:line="240" w:lineRule="auto"/>
        <w:jc w:val="both"/>
        <w:rPr>
          <w:rFonts w:ascii="Times New Roman" w:eastAsia="Times New Roman" w:hAnsi="Times New Roman" w:cs="Times New Roman"/>
          <w:sz w:val="24"/>
          <w:szCs w:val="24"/>
          <w:lang w:eastAsia="it-IT"/>
        </w:rPr>
      </w:pPr>
      <w:r w:rsidRPr="000D20BD">
        <w:rPr>
          <w:rFonts w:ascii="Times New Roman" w:eastAsia="Times New Roman" w:hAnsi="Times New Roman" w:cs="Times New Roman"/>
          <w:sz w:val="24"/>
          <w:szCs w:val="24"/>
          <w:u w:val="single"/>
          <w:lang w:eastAsia="it-IT"/>
        </w:rPr>
        <w:t>la garanzia per ciascun aderente decorrerà dalle ore 24.00 del giorno del pagamento e cesserà al termine di ogni scadenza annuale del contratto (ore 24 del 30/09).</w:t>
      </w:r>
    </w:p>
    <w:p w:rsidR="00C144AD" w:rsidRPr="00C144AD" w:rsidRDefault="00C144AD" w:rsidP="00C144AD">
      <w:pPr>
        <w:spacing w:before="100" w:beforeAutospacing="1" w:after="0" w:line="240" w:lineRule="auto"/>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u w:val="single"/>
          <w:lang w:eastAsia="it-IT"/>
        </w:rPr>
        <w:t>La ricevuta di versamento deve essere accuratamente conservata in quanto costituisce prova di adesione alla polizza, da esibire in caso di eventuale sinistro.</w:t>
      </w:r>
    </w:p>
    <w:p w:rsidR="00C144AD" w:rsidRPr="00C144AD" w:rsidRDefault="00C144AD" w:rsidP="00C144AD">
      <w:pPr>
        <w:spacing w:before="100" w:beforeAutospacing="1" w:after="0" w:line="240" w:lineRule="auto"/>
        <w:jc w:val="both"/>
        <w:rPr>
          <w:rFonts w:ascii="Times New Roman" w:eastAsia="Times New Roman" w:hAnsi="Times New Roman" w:cs="Times New Roman"/>
          <w:sz w:val="24"/>
          <w:szCs w:val="24"/>
          <w:lang w:eastAsia="it-IT"/>
        </w:rPr>
      </w:pPr>
      <w:r w:rsidRPr="00C144AD">
        <w:rPr>
          <w:rFonts w:ascii="Times New Roman" w:eastAsia="Times New Roman" w:hAnsi="Times New Roman" w:cs="Times New Roman"/>
          <w:sz w:val="24"/>
          <w:szCs w:val="24"/>
          <w:lang w:eastAsia="it-IT"/>
        </w:rPr>
        <w:t>Si prega inoltre di far pervenire per e-mail copia dei bollettini di versamento o ricevute anche presso l’Unità di Processo Affari Generali e Istituzionali (att.ne Monica Matteini o Gianfranco Rutigliano), in modo che, in sede di regolazione del premio, sia possibile determinare l’effettivo numero di assicurati.</w:t>
      </w:r>
    </w:p>
    <w:p w:rsidR="001B428C" w:rsidRDefault="001B428C"/>
    <w:sectPr w:rsidR="001B42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7EA3"/>
    <w:multiLevelType w:val="hybridMultilevel"/>
    <w:tmpl w:val="0D2A679E"/>
    <w:lvl w:ilvl="0" w:tplc="A4EEEF34">
      <w:numFmt w:val="bullet"/>
      <w:lvlText w:val="-"/>
      <w:lvlJc w:val="left"/>
      <w:pPr>
        <w:ind w:left="435" w:hanging="435"/>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C9D766A"/>
    <w:multiLevelType w:val="hybridMultilevel"/>
    <w:tmpl w:val="4CAE1CD0"/>
    <w:lvl w:ilvl="0" w:tplc="A4EEEF34">
      <w:numFmt w:val="bullet"/>
      <w:lvlText w:val="-"/>
      <w:lvlJc w:val="left"/>
      <w:pPr>
        <w:ind w:left="795" w:hanging="43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681EE3"/>
    <w:multiLevelType w:val="hybridMultilevel"/>
    <w:tmpl w:val="3ACE68F8"/>
    <w:lvl w:ilvl="0" w:tplc="A4EEEF34">
      <w:numFmt w:val="bullet"/>
      <w:lvlText w:val="-"/>
      <w:lvlJc w:val="left"/>
      <w:pPr>
        <w:ind w:left="795" w:hanging="43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F162B7A"/>
    <w:multiLevelType w:val="hybridMultilevel"/>
    <w:tmpl w:val="323ECC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B0"/>
    <w:rsid w:val="000D20BD"/>
    <w:rsid w:val="001B428C"/>
    <w:rsid w:val="004205B0"/>
    <w:rsid w:val="00C144AD"/>
    <w:rsid w:val="00E20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2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2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656</Words>
  <Characters>3740</Characters>
  <Application>Microsoft Office Word</Application>
  <DocSecurity>0</DocSecurity>
  <Lines>31</Lines>
  <Paragraphs>8</Paragraphs>
  <ScaleCrop>false</ScaleCrop>
  <Company>Microsoft</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2015-07-30T10:42:00Z</dcterms:created>
  <dcterms:modified xsi:type="dcterms:W3CDTF">2015-07-30T10:48:00Z</dcterms:modified>
</cp:coreProperties>
</file>